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BEA2008"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DE3A0D" w:rsidRPr="00DE3A0D">
        <w:rPr>
          <w:rFonts w:cs="Arial"/>
          <w:b/>
          <w:i/>
          <w:iCs/>
          <w:sz w:val="22"/>
          <w:szCs w:val="22"/>
          <w:lang w:val="en-US" w:eastAsia="en-US"/>
        </w:rPr>
        <w:t>R2-2302486</w:t>
      </w:r>
    </w:p>
    <w:p w14:paraId="29628EE3" w14:textId="4BBA63AA"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483982">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BF1432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7593B">
        <w:rPr>
          <w:sz w:val="22"/>
          <w:szCs w:val="22"/>
        </w:rPr>
        <w:t>7</w:t>
      </w:r>
      <w:r w:rsidR="00247BF0" w:rsidRPr="00247BF0">
        <w:rPr>
          <w:sz w:val="22"/>
          <w:szCs w:val="22"/>
        </w:rPr>
        <w:t>.4.2.</w:t>
      </w:r>
      <w:r w:rsidR="0017593B">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62A7906" w:rsidR="00B4038A" w:rsidRDefault="00B4038A" w:rsidP="00B4038A">
      <w:pPr>
        <w:pStyle w:val="3GPPHeader"/>
        <w:rPr>
          <w:sz w:val="22"/>
          <w:szCs w:val="22"/>
        </w:rPr>
      </w:pPr>
      <w:r>
        <w:rPr>
          <w:sz w:val="22"/>
          <w:szCs w:val="22"/>
        </w:rPr>
        <w:t>Title:</w:t>
      </w:r>
      <w:r>
        <w:rPr>
          <w:sz w:val="22"/>
          <w:szCs w:val="22"/>
        </w:rPr>
        <w:tab/>
      </w:r>
      <w:r w:rsidR="004D416A" w:rsidRPr="004D416A">
        <w:rPr>
          <w:sz w:val="22"/>
          <w:szCs w:val="22"/>
        </w:rPr>
        <w:t xml:space="preserve">UE </w:t>
      </w:r>
      <w:r w:rsidR="0011476B">
        <w:rPr>
          <w:sz w:val="22"/>
          <w:szCs w:val="22"/>
        </w:rPr>
        <w:t>i</w:t>
      </w:r>
      <w:r w:rsidR="004D416A" w:rsidRPr="004D416A">
        <w:rPr>
          <w:sz w:val="22"/>
          <w:szCs w:val="22"/>
        </w:rPr>
        <w:t xml:space="preserve">dentification during </w:t>
      </w:r>
      <w:r w:rsidR="00E860AD">
        <w:rPr>
          <w:sz w:val="22"/>
          <w:szCs w:val="22"/>
        </w:rPr>
        <w:t xml:space="preserve">LTM </w:t>
      </w:r>
      <w:r w:rsidR="004D416A" w:rsidRPr="004D416A">
        <w:rPr>
          <w:sz w:val="22"/>
          <w:szCs w:val="22"/>
        </w:rPr>
        <w:t>cell switch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1799A011" w:rsidR="005B51BD" w:rsidRDefault="00905499" w:rsidP="00690B2A">
      <w:pPr>
        <w:pStyle w:val="BodyText"/>
        <w:spacing w:before="120"/>
        <w:rPr>
          <w:rFonts w:eastAsia="Malgun Gothic"/>
          <w:lang w:eastAsia="ko-KR"/>
        </w:rPr>
      </w:pPr>
      <w:bookmarkStart w:id="5" w:name="_Ref178064866"/>
      <w:r>
        <w:rPr>
          <w:lang w:eastAsia="ko-KR"/>
        </w:rPr>
        <w:t xml:space="preserve">In </w:t>
      </w:r>
      <w:r w:rsidR="008238F3" w:rsidRPr="008238F3">
        <w:rPr>
          <w:lang w:eastAsia="ko-KR"/>
        </w:rPr>
        <w:t>RAN2#120</w:t>
      </w:r>
      <w:r>
        <w:rPr>
          <w:lang w:eastAsia="ko-KR"/>
        </w:rPr>
        <w:t xml:space="preserve">, RAN2 </w:t>
      </w:r>
      <w:r w:rsidR="00A04ED4">
        <w:rPr>
          <w:lang w:eastAsia="ko-KR"/>
        </w:rPr>
        <w:t xml:space="preserve">agreed </w:t>
      </w:r>
      <w:r w:rsidR="006F7D7B">
        <w:rPr>
          <w:lang w:eastAsia="ko-KR"/>
        </w:rPr>
        <w:t xml:space="preserve">the </w:t>
      </w:r>
      <w:r w:rsidR="00FC5BCD">
        <w:rPr>
          <w:lang w:eastAsia="ko-KR"/>
        </w:rPr>
        <w:t>high level</w:t>
      </w:r>
      <w:r w:rsidR="006F7D7B">
        <w:rPr>
          <w:lang w:eastAsia="ko-KR"/>
        </w:rPr>
        <w:t xml:space="preserve"> </w:t>
      </w:r>
      <w:r w:rsidR="00FC5BCD">
        <w:rPr>
          <w:lang w:eastAsia="ko-KR"/>
        </w:rPr>
        <w:t xml:space="preserve">signalling </w:t>
      </w:r>
      <w:r w:rsidR="006F7D7B">
        <w:rPr>
          <w:lang w:eastAsia="ko-KR"/>
        </w:rPr>
        <w:t>procedure for LTM. Meanwhile</w:t>
      </w:r>
      <w:r w:rsidR="0089528D">
        <w:rPr>
          <w:lang w:eastAsia="ko-KR"/>
        </w:rPr>
        <w:t>, it was agreed that</w:t>
      </w:r>
      <w:r w:rsidR="006F7D7B">
        <w:rPr>
          <w:lang w:eastAsia="ko-KR"/>
        </w:rPr>
        <w:t xml:space="preserve"> </w:t>
      </w:r>
      <w:r w:rsidR="0089528D" w:rsidRPr="0089528D">
        <w:rPr>
          <w:lang w:eastAsia="ko-KR"/>
        </w:rPr>
        <w:t>UE arrival in the target cell need to be indicated</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7C29F42F" w14:textId="253F639A" w:rsidR="004A5CE2" w:rsidRPr="004A5CE2" w:rsidRDefault="00A04ED4" w:rsidP="004A5CE2">
      <w:pPr>
        <w:pStyle w:val="BodyText"/>
        <w:spacing w:before="120"/>
        <w:rPr>
          <w:rFonts w:eastAsia="Malgun Gothic"/>
          <w:i/>
          <w:iCs/>
          <w:lang w:eastAsia="ko-KR"/>
        </w:rPr>
      </w:pPr>
      <w:r w:rsidRPr="00A04ED4">
        <w:rPr>
          <w:rFonts w:eastAsia="Malgun Gothic"/>
          <w:i/>
          <w:iCs/>
          <w:lang w:eastAsia="ko-KR"/>
        </w:rPr>
        <w:t>1.</w:t>
      </w:r>
      <w:r w:rsidR="004A5CE2" w:rsidRPr="004A5CE2">
        <w:rPr>
          <w:rFonts w:eastAsia="Malgun Gothic"/>
          <w:i/>
          <w:iCs/>
          <w:lang w:eastAsia="ko-KR"/>
        </w:rPr>
        <w:t xml:space="preserve"> The MAC CE agreed to carry LTM related information for cell switch is used for LTM triggering of the cell switch.</w:t>
      </w:r>
    </w:p>
    <w:p w14:paraId="7089B68B" w14:textId="0A24F98A" w:rsidR="004A5CE2" w:rsidRPr="004A5CE2" w:rsidRDefault="004A5CE2" w:rsidP="004A5CE2">
      <w:pPr>
        <w:pStyle w:val="BodyText"/>
        <w:spacing w:before="120"/>
        <w:rPr>
          <w:rFonts w:eastAsia="Malgun Gothic"/>
          <w:i/>
          <w:iCs/>
          <w:lang w:eastAsia="ko-KR"/>
        </w:rPr>
      </w:pPr>
      <w:r>
        <w:rPr>
          <w:rFonts w:eastAsia="Malgun Gothic"/>
          <w:i/>
          <w:iCs/>
          <w:lang w:eastAsia="ko-KR"/>
        </w:rPr>
        <w:t>2</w:t>
      </w:r>
      <w:r w:rsidRPr="00A04ED4">
        <w:rPr>
          <w:rFonts w:eastAsia="Malgun Gothic"/>
          <w:i/>
          <w:iCs/>
          <w:lang w:eastAsia="ko-KR"/>
        </w:rPr>
        <w:t>.</w:t>
      </w:r>
      <w:r w:rsidRPr="004A5CE2">
        <w:rPr>
          <w:rFonts w:eastAsia="Malgun Gothic"/>
          <w:i/>
          <w:iCs/>
          <w:lang w:eastAsia="ko-KR"/>
        </w:rPr>
        <w:t xml:space="preserve"> LTM cell switch is supervised by a timer</w:t>
      </w:r>
    </w:p>
    <w:p w14:paraId="4C2A7B82" w14:textId="277CB6F5" w:rsidR="00905499" w:rsidRDefault="004A5CE2" w:rsidP="004A5CE2">
      <w:pPr>
        <w:pStyle w:val="BodyText"/>
        <w:spacing w:before="120"/>
        <w:rPr>
          <w:rFonts w:eastAsia="Malgun Gothic"/>
          <w:lang w:eastAsia="ko-KR"/>
        </w:rPr>
      </w:pPr>
      <w:r>
        <w:rPr>
          <w:rFonts w:eastAsia="Malgun Gothic"/>
          <w:i/>
          <w:iCs/>
          <w:lang w:eastAsia="ko-KR"/>
        </w:rPr>
        <w:t>3</w:t>
      </w:r>
      <w:r w:rsidRPr="00A04ED4">
        <w:rPr>
          <w:rFonts w:eastAsia="Malgun Gothic"/>
          <w:i/>
          <w:iCs/>
          <w:lang w:eastAsia="ko-KR"/>
        </w:rPr>
        <w:t>.</w:t>
      </w:r>
      <w:r w:rsidRPr="004A5CE2">
        <w:rPr>
          <w:rFonts w:eastAsia="Malgun Gothic"/>
          <w:i/>
          <w:iCs/>
          <w:lang w:eastAsia="ko-KR"/>
        </w:rPr>
        <w:t xml:space="preserve"> UE arrival in the target cell need to be indicated (somehow)</w:t>
      </w:r>
      <w:r w:rsidR="00A04ED4" w:rsidRPr="00A04ED4">
        <w:rPr>
          <w:rFonts w:eastAsia="Malgun Gothic"/>
          <w:i/>
          <w:iCs/>
          <w:lang w:eastAsia="ko-KR"/>
        </w:rPr>
        <w:t>.</w:t>
      </w:r>
    </w:p>
    <w:p w14:paraId="4D68D0F2" w14:textId="39EAEF36"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89528D">
        <w:rPr>
          <w:lang w:eastAsia="ko-KR"/>
        </w:rPr>
        <w:t>UE identification during the UE accessing the target cell to support LTM</w:t>
      </w:r>
      <w:r w:rsidR="006F7D7B">
        <w:t xml:space="preserve"> c</w:t>
      </w:r>
      <w:r w:rsidR="006F7D7B" w:rsidRPr="006F7D7B">
        <w:t xml:space="preserve">ell </w:t>
      </w:r>
      <w:r w:rsidR="006F7D7B">
        <w:t>s</w:t>
      </w:r>
      <w:r w:rsidR="006F7D7B" w:rsidRPr="006F7D7B">
        <w:t>witch</w:t>
      </w:r>
      <w:r>
        <w:rPr>
          <w:rFonts w:eastAsia="Malgun Gothic"/>
          <w:lang w:eastAsia="ko-KR"/>
        </w:rPr>
        <w:t>.</w:t>
      </w:r>
    </w:p>
    <w:bookmarkEnd w:id="5"/>
    <w:p w14:paraId="2247FD95" w14:textId="49434210" w:rsidR="00B4038A" w:rsidRDefault="00B4038A" w:rsidP="00B4038A">
      <w:pPr>
        <w:pStyle w:val="Heading1"/>
      </w:pPr>
      <w:r>
        <w:t>Discussion</w:t>
      </w:r>
    </w:p>
    <w:p w14:paraId="4AF06B7B" w14:textId="14BB1E4C" w:rsidR="0065285C" w:rsidRDefault="00B41B6A" w:rsidP="0065285C">
      <w:pPr>
        <w:pStyle w:val="Heading2"/>
        <w:rPr>
          <w:lang w:eastAsia="ko-KR"/>
        </w:rPr>
      </w:pPr>
      <w:r>
        <w:rPr>
          <w:lang w:eastAsia="ko-KR"/>
        </w:rPr>
        <w:t>UE identification during legacy L3 HO</w:t>
      </w:r>
      <w:r w:rsidR="00281FB8">
        <w:rPr>
          <w:lang w:eastAsia="ko-KR"/>
        </w:rPr>
        <w:t xml:space="preserve"> </w:t>
      </w:r>
    </w:p>
    <w:p w14:paraId="17B74486" w14:textId="346CBC0B" w:rsidR="00B41B6A" w:rsidRDefault="00382128" w:rsidP="00C56213">
      <w:pPr>
        <w:pStyle w:val="B1"/>
        <w:ind w:left="0" w:firstLine="0"/>
        <w:rPr>
          <w:lang w:val="en-US"/>
        </w:rPr>
      </w:pPr>
      <w:r>
        <w:rPr>
          <w:lang w:val="en-US"/>
        </w:rPr>
        <w:t xml:space="preserve"> </w:t>
      </w:r>
    </w:p>
    <w:p w14:paraId="7E927BDE" w14:textId="5230A4FD" w:rsidR="00B41B6A" w:rsidRDefault="00B41B6A" w:rsidP="00B41B6A">
      <w:pPr>
        <w:pStyle w:val="B1"/>
        <w:ind w:left="0" w:firstLine="0"/>
        <w:jc w:val="center"/>
        <w:rPr>
          <w:lang w:val="en-US"/>
        </w:rPr>
      </w:pPr>
      <w:r w:rsidRPr="00B41B6A">
        <w:rPr>
          <w:noProof/>
        </w:rPr>
        <w:drawing>
          <wp:inline distT="0" distB="0" distL="0" distR="0" wp14:anchorId="50BD8ABE" wp14:editId="1771D511">
            <wp:extent cx="4174066" cy="240336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9083" cy="2406257"/>
                    </a:xfrm>
                    <a:prstGeom prst="rect">
                      <a:avLst/>
                    </a:prstGeom>
                    <a:noFill/>
                    <a:ln>
                      <a:noFill/>
                    </a:ln>
                  </pic:spPr>
                </pic:pic>
              </a:graphicData>
            </a:graphic>
          </wp:inline>
        </w:drawing>
      </w:r>
    </w:p>
    <w:p w14:paraId="2F36580D" w14:textId="70F1C148" w:rsidR="009437E3" w:rsidRDefault="009437E3" w:rsidP="00B41B6A">
      <w:pPr>
        <w:pStyle w:val="B1"/>
        <w:ind w:left="0" w:firstLine="0"/>
        <w:jc w:val="center"/>
        <w:rPr>
          <w:lang w:val="en-US"/>
        </w:rPr>
      </w:pPr>
      <w:r>
        <w:rPr>
          <w:lang w:val="en-US"/>
        </w:rPr>
        <w:t>Figure 1: Legacy HO procedure</w:t>
      </w:r>
    </w:p>
    <w:p w14:paraId="24B5B50B" w14:textId="77777777" w:rsidR="00B41B6A" w:rsidRDefault="00B41B6A" w:rsidP="00C56213">
      <w:pPr>
        <w:pStyle w:val="B1"/>
        <w:ind w:left="0" w:firstLine="0"/>
        <w:rPr>
          <w:lang w:val="en-US"/>
        </w:rPr>
      </w:pPr>
    </w:p>
    <w:p w14:paraId="5398EA0D" w14:textId="27B7FE7A" w:rsidR="00C56213" w:rsidRPr="00C56213" w:rsidRDefault="009437E3" w:rsidP="00C56213">
      <w:pPr>
        <w:pStyle w:val="B1"/>
        <w:ind w:left="0" w:firstLine="0"/>
        <w:rPr>
          <w:lang w:val="en-US"/>
        </w:rPr>
      </w:pPr>
      <w:r>
        <w:rPr>
          <w:lang w:val="en-US"/>
        </w:rPr>
        <w:t xml:space="preserve">During the legacy L3 HO, the C-RNTI was allocated by the target gNB during handover preparation stage. This C-RNTI will be sent to the UE by source gNB within the RRCReconfiguration message when the source </w:t>
      </w:r>
      <w:r>
        <w:rPr>
          <w:lang w:val="en-US"/>
        </w:rPr>
        <w:lastRenderedPageBreak/>
        <w:t xml:space="preserve">order the UE to perform the HO. When the UE accesses the target cell, </w:t>
      </w:r>
      <w:r w:rsidRPr="00382128">
        <w:rPr>
          <w:lang w:val="en-US"/>
        </w:rPr>
        <w:t>the MAC PDU carrying the legacy MSG3 for HO</w:t>
      </w:r>
      <w:r>
        <w:rPr>
          <w:lang w:val="en-US"/>
        </w:rPr>
        <w:t xml:space="preserve"> (i.e., RRCReconfigurationComplete message)</w:t>
      </w:r>
      <w:r w:rsidRPr="00382128">
        <w:rPr>
          <w:lang w:val="en-US"/>
        </w:rPr>
        <w:t xml:space="preserve"> will include a C-RNTI MAC CE to identify the UE to the network.</w:t>
      </w:r>
      <w:r>
        <w:rPr>
          <w:lang w:val="en-US"/>
        </w:rPr>
        <w:t xml:space="preserve"> This is procedure is shown at Figure 1.</w:t>
      </w:r>
      <w:r w:rsidR="00C56213" w:rsidRPr="00C56213">
        <w:rPr>
          <w:lang w:val="en-US"/>
        </w:rPr>
        <w:t xml:space="preserve"> </w:t>
      </w:r>
      <w:r w:rsidR="00AC1DA4" w:rsidRPr="00AC1DA4">
        <w:rPr>
          <w:lang w:val="en-US"/>
        </w:rPr>
        <w:t>If the UE can detect C-RNTI scrambled PDCCH scheduling, it considers the contention resolution successful.</w:t>
      </w:r>
    </w:p>
    <w:p w14:paraId="1228CF19" w14:textId="21F97E66" w:rsidR="00DE5479" w:rsidRDefault="00850391" w:rsidP="00850391">
      <w:pPr>
        <w:pStyle w:val="Heading2"/>
        <w:rPr>
          <w:lang w:eastAsia="ko-KR"/>
        </w:rPr>
      </w:pPr>
      <w:r>
        <w:rPr>
          <w:lang w:eastAsia="ko-KR"/>
        </w:rPr>
        <w:t xml:space="preserve">UE identification </w:t>
      </w:r>
      <w:r w:rsidR="00DE5479">
        <w:rPr>
          <w:lang w:eastAsia="ko-KR"/>
        </w:rPr>
        <w:t xml:space="preserve">during RACH based </w:t>
      </w:r>
      <w:r w:rsidR="0066243B">
        <w:rPr>
          <w:lang w:eastAsia="ko-KR"/>
        </w:rPr>
        <w:t>LTM</w:t>
      </w:r>
      <w:r>
        <w:rPr>
          <w:lang w:eastAsia="ko-KR"/>
        </w:rPr>
        <w:t xml:space="preserve"> HO</w:t>
      </w:r>
    </w:p>
    <w:p w14:paraId="38D66379" w14:textId="2B1C82A7" w:rsidR="00AC1DA4" w:rsidRDefault="00AC1DA4" w:rsidP="000E6AA9">
      <w:r>
        <w:rPr>
          <w:rFonts w:hint="eastAsia"/>
        </w:rPr>
        <w:t>I</w:t>
      </w:r>
      <w:r>
        <w:t>n RAN#120, it was agreed that “</w:t>
      </w:r>
      <w:r w:rsidRPr="005C1D99">
        <w:t>UE arrival in the target cell need to be indicated</w:t>
      </w:r>
      <w:r>
        <w:t xml:space="preserve">”, while it is FFS how it is done. </w:t>
      </w:r>
    </w:p>
    <w:p w14:paraId="4EF91434" w14:textId="470B2EB8" w:rsidR="00DA14F8" w:rsidRDefault="00DA14F8" w:rsidP="000E6AA9">
      <w:r>
        <w:t xml:space="preserve">Even though there is no L3 </w:t>
      </w:r>
      <w:r>
        <w:rPr>
          <w:lang w:val="en-US"/>
        </w:rPr>
        <w:t>RRCReconfigurationComplete message</w:t>
      </w:r>
      <w:r>
        <w:t xml:space="preserve"> sent to the network during LTM cell switch, the UE can send an independent </w:t>
      </w:r>
      <w:r w:rsidRPr="00DA14F8">
        <w:t xml:space="preserve">C-RNTI MAC CE </w:t>
      </w:r>
      <w:r>
        <w:t>within</w:t>
      </w:r>
      <w:r w:rsidRPr="00DA14F8">
        <w:t xml:space="preserve"> </w:t>
      </w:r>
      <w:r>
        <w:t>MSG</w:t>
      </w:r>
      <w:r w:rsidRPr="00DA14F8">
        <w:t xml:space="preserve">3 </w:t>
      </w:r>
      <w:r>
        <w:t>to indicate UE arrival to the target DU</w:t>
      </w:r>
      <w:r w:rsidR="0053440A">
        <w:t xml:space="preserve">, </w:t>
      </w:r>
      <w:r w:rsidR="008D367F">
        <w:t xml:space="preserve">when </w:t>
      </w:r>
      <w:r w:rsidR="0053440A">
        <w:t>four-step RACH is adopted by the UE to access the target cell</w:t>
      </w:r>
      <w:r>
        <w:t>.</w:t>
      </w:r>
      <w:r w:rsidR="0053440A">
        <w:t xml:space="preserve"> </w:t>
      </w:r>
      <w:r w:rsidR="0053440A" w:rsidRPr="00DA14F8">
        <w:t>It should be also noted that the C-RNTI MAC CE can be included in the MSGA of 2-step random access procedure, where the UE may be identified by the gNB DU by reception of MSGA.</w:t>
      </w:r>
    </w:p>
    <w:p w14:paraId="16CEAC36" w14:textId="727606C0" w:rsidR="004177AE" w:rsidRDefault="0053440A" w:rsidP="000E6AA9">
      <w:r>
        <w:t>As can be seen, for</w:t>
      </w:r>
      <w:r w:rsidRPr="0053440A">
        <w:t xml:space="preserve"> RACH based LTM HO</w:t>
      </w:r>
      <w:r>
        <w:t>, regardless of four-step RA or step RA is adopted</w:t>
      </w:r>
      <w:r w:rsidR="008D367F">
        <w:t xml:space="preserve"> by the UE for target cell access</w:t>
      </w:r>
      <w:r>
        <w:t xml:space="preserve">, the </w:t>
      </w:r>
      <w:r w:rsidRPr="0053440A">
        <w:t>target DU will receive the C-RNTI MAC CE</w:t>
      </w:r>
      <w:r>
        <w:t xml:space="preserve"> during random access procedure. Hence</w:t>
      </w:r>
      <w:r w:rsidRPr="0053440A">
        <w:t xml:space="preserve"> </w:t>
      </w:r>
      <w:r>
        <w:t xml:space="preserve">target DU is </w:t>
      </w:r>
      <w:r w:rsidRPr="0053440A">
        <w:t>able to identify the UE arrival</w:t>
      </w:r>
      <w:r>
        <w:t xml:space="preserve"> without any new mechanism</w:t>
      </w:r>
      <w:r w:rsidRPr="0053440A">
        <w:t>.</w:t>
      </w:r>
    </w:p>
    <w:p w14:paraId="039D2424" w14:textId="03D0C83A" w:rsidR="0053440A" w:rsidRDefault="004177AE" w:rsidP="000E6AA9">
      <w:r>
        <w:t>As discussed by RAN3, the target DU can send an ACCESS SUCCESS message to the gNB-CU to indicate the UE arrival, when</w:t>
      </w:r>
      <w:r w:rsidRPr="004177AE">
        <w:t xml:space="preserve"> </w:t>
      </w:r>
      <w:r>
        <w:t xml:space="preserve">the target DU identifies the UE.  </w:t>
      </w:r>
      <w:r w:rsidR="0053440A">
        <w:t xml:space="preserve"> </w:t>
      </w:r>
    </w:p>
    <w:p w14:paraId="25DDD80B" w14:textId="69C2A661" w:rsidR="000E6AA9" w:rsidRDefault="00AC1DA4" w:rsidP="000E6AA9">
      <w:r>
        <w:t xml:space="preserve">On the other hand, the RRC reconfiguration is performed even during the LTM, although the timing and the trigger are different from legacy mobility. From this perspective, an RRC message may be suitable to indicate the UE arrival. </w:t>
      </w:r>
      <w:r w:rsidR="001E2B82" w:rsidRPr="001E2B82">
        <w:t>Th</w:t>
      </w:r>
      <w:r w:rsidR="008D367F">
        <w:t>is</w:t>
      </w:r>
      <w:r w:rsidR="001E2B82" w:rsidRPr="001E2B82">
        <w:t xml:space="preserve"> RRC message </w:t>
      </w:r>
      <w:r w:rsidR="008D367F">
        <w:t>can be</w:t>
      </w:r>
      <w:r w:rsidR="001E2B82" w:rsidRPr="001E2B82">
        <w:t xml:space="preserve"> used </w:t>
      </w:r>
      <w:r w:rsidR="008D367F">
        <w:t xml:space="preserve">by the UE </w:t>
      </w:r>
      <w:r w:rsidR="001E2B82" w:rsidRPr="001E2B82">
        <w:t>to indicate to the gNB</w:t>
      </w:r>
      <w:r w:rsidR="001E2B82">
        <w:t>-</w:t>
      </w:r>
      <w:r w:rsidR="001E2B82" w:rsidRPr="001E2B82">
        <w:t>CU that the UE is now served by the target LTM cell, which can be seen as a response to the LTM</w:t>
      </w:r>
      <w:r w:rsidR="001E2B82">
        <w:t xml:space="preserve"> Cell Switch</w:t>
      </w:r>
      <w:r w:rsidR="001E2B82" w:rsidRPr="001E2B82">
        <w:t xml:space="preserve"> command</w:t>
      </w:r>
      <w:r w:rsidR="001E2B82">
        <w:t xml:space="preserve">. </w:t>
      </w:r>
      <w:r>
        <w:t xml:space="preserve">Therefore, it would be good for RAN2 to firstly discuss whether a RRC message is necessary upon the LTM completion. If necessary, the UE arrival indication is a RRC message. Otherwise, it can be a </w:t>
      </w:r>
      <w:r w:rsidR="008D367F">
        <w:t xml:space="preserve">legacy </w:t>
      </w:r>
      <w:r w:rsidR="004C0131">
        <w:t xml:space="preserve">C-RNTI </w:t>
      </w:r>
      <w:r>
        <w:t>MAC CE.</w:t>
      </w:r>
    </w:p>
    <w:p w14:paraId="5EBB3A8E" w14:textId="4FC24D47" w:rsidR="00BA7C9C" w:rsidRDefault="00BA7C9C" w:rsidP="000E6AA9"/>
    <w:p w14:paraId="6C1B6D1D" w14:textId="374CE70B" w:rsidR="00BA7C9C" w:rsidRDefault="00BA7C9C" w:rsidP="000E6AA9">
      <w:pPr>
        <w:rPr>
          <w:lang w:eastAsia="ko-KR"/>
        </w:rPr>
      </w:pPr>
      <w:r w:rsidRPr="008E5AC3">
        <w:rPr>
          <w:b/>
          <w:bCs/>
          <w:lang w:val="en-US"/>
        </w:rPr>
        <w:t>Proposal-</w:t>
      </w:r>
      <w:r>
        <w:rPr>
          <w:b/>
          <w:bCs/>
          <w:lang w:val="en-US"/>
        </w:rPr>
        <w:t>1</w:t>
      </w:r>
      <w:r w:rsidRPr="008E5AC3">
        <w:rPr>
          <w:b/>
          <w:bCs/>
          <w:lang w:val="en-US"/>
        </w:rPr>
        <w:t xml:space="preserve">: </w:t>
      </w:r>
      <w:r>
        <w:rPr>
          <w:b/>
          <w:bCs/>
          <w:lang w:val="en-US"/>
        </w:rPr>
        <w:t xml:space="preserve">RAN2 to discuss if legacy C-RNTI MAC-CE or a new RRC message is used to indicate </w:t>
      </w:r>
      <w:r w:rsidRPr="00BA7C9C">
        <w:rPr>
          <w:b/>
          <w:bCs/>
          <w:lang w:val="en-US"/>
        </w:rPr>
        <w:t>UE arrival</w:t>
      </w:r>
      <w:r>
        <w:rPr>
          <w:b/>
          <w:bCs/>
          <w:lang w:val="en-US"/>
        </w:rPr>
        <w:t xml:space="preserve"> for LTM HO</w:t>
      </w:r>
      <w:r w:rsidRPr="008E5AC3">
        <w:rPr>
          <w:b/>
          <w:bCs/>
        </w:rPr>
        <w:t>.</w:t>
      </w:r>
    </w:p>
    <w:p w14:paraId="3EA1B011" w14:textId="77777777" w:rsidR="000E6AA9" w:rsidRPr="000E6AA9" w:rsidRDefault="000E6AA9" w:rsidP="000E6AA9">
      <w:pPr>
        <w:rPr>
          <w:lang w:eastAsia="ko-KR"/>
        </w:rPr>
      </w:pPr>
    </w:p>
    <w:p w14:paraId="11D82F24" w14:textId="3A38CD02" w:rsidR="00850391" w:rsidRDefault="00DE5479" w:rsidP="0081037C">
      <w:pPr>
        <w:pStyle w:val="Heading2"/>
        <w:rPr>
          <w:lang w:eastAsia="ko-KR"/>
        </w:rPr>
      </w:pPr>
      <w:r>
        <w:rPr>
          <w:lang w:eastAsia="ko-KR"/>
        </w:rPr>
        <w:t xml:space="preserve">UE identification during RACH less </w:t>
      </w:r>
      <w:r w:rsidR="000776F7">
        <w:rPr>
          <w:lang w:eastAsia="ko-KR"/>
        </w:rPr>
        <w:t xml:space="preserve">LTM </w:t>
      </w:r>
      <w:r>
        <w:rPr>
          <w:lang w:eastAsia="ko-KR"/>
        </w:rPr>
        <w:t xml:space="preserve">cell switch </w:t>
      </w:r>
    </w:p>
    <w:p w14:paraId="4316D766" w14:textId="066D6C1B" w:rsidR="001C5BD2" w:rsidRDefault="000776F7" w:rsidP="00C56213">
      <w:pPr>
        <w:pStyle w:val="B1"/>
        <w:ind w:left="0" w:firstLine="0"/>
      </w:pPr>
      <w:r w:rsidRPr="000776F7">
        <w:t xml:space="preserve">In RACH-less LTM cell switch, the UE </w:t>
      </w:r>
      <w:r>
        <w:t xml:space="preserve">has already </w:t>
      </w:r>
      <w:r w:rsidRPr="000776F7">
        <w:t>get a valid TA towards the target cell.</w:t>
      </w:r>
      <w:r>
        <w:t xml:space="preserve"> Then logically this procedure may be similar to the RACH-less L3 HO as supported by LTE.    </w:t>
      </w:r>
      <w:r w:rsidRPr="000776F7">
        <w:t xml:space="preserve"> </w:t>
      </w:r>
    </w:p>
    <w:p w14:paraId="13225B7D" w14:textId="720A61E6" w:rsidR="000776F7" w:rsidRDefault="00C55E00" w:rsidP="00C56213">
      <w:pPr>
        <w:pStyle w:val="B1"/>
        <w:ind w:left="0" w:firstLine="0"/>
      </w:pPr>
      <w:r>
        <w:t>During legacy RACH-less L3 HO, t</w:t>
      </w:r>
      <w:r w:rsidRPr="00C55E00">
        <w:rPr>
          <w:lang w:val="en-US"/>
        </w:rPr>
        <w:t xml:space="preserve">he target eNB prepares HO with L1/L2 </w:t>
      </w:r>
      <w:r w:rsidR="000807A5">
        <w:rPr>
          <w:lang w:val="en-US"/>
        </w:rPr>
        <w:t xml:space="preserve">configuration </w:t>
      </w:r>
      <w:r w:rsidRPr="00C55E00">
        <w:rPr>
          <w:lang w:val="en-US"/>
        </w:rPr>
        <w:t>and sends the HANDOVER REQUEST ACKNOWLEDGE to the source eNB</w:t>
      </w:r>
      <w:r>
        <w:rPr>
          <w:lang w:val="en-US"/>
        </w:rPr>
        <w:t xml:space="preserve">, where a transparent container is included, </w:t>
      </w:r>
      <w:r w:rsidRPr="00C55E00">
        <w:rPr>
          <w:lang w:val="en-US"/>
        </w:rPr>
        <w:t xml:space="preserve">to be sent to the UE to perform the </w:t>
      </w:r>
      <w:r>
        <w:t>RACH-less</w:t>
      </w:r>
      <w:r w:rsidRPr="00C55E00">
        <w:rPr>
          <w:lang w:val="en-US"/>
        </w:rPr>
        <w:t xml:space="preserve"> handover. </w:t>
      </w:r>
      <w:r>
        <w:rPr>
          <w:lang w:val="en-US"/>
        </w:rPr>
        <w:t>In order to support the</w:t>
      </w:r>
      <w:r w:rsidRPr="00C55E00">
        <w:t xml:space="preserve"> </w:t>
      </w:r>
      <w:r>
        <w:t>RACH-less</w:t>
      </w:r>
      <w:r w:rsidRPr="00C55E00">
        <w:rPr>
          <w:lang w:val="en-US"/>
        </w:rPr>
        <w:t xml:space="preserve"> handover</w:t>
      </w:r>
      <w:r>
        <w:rPr>
          <w:lang w:val="en-US"/>
        </w:rPr>
        <w:t xml:space="preserve">, a </w:t>
      </w:r>
      <w:r w:rsidRPr="00C55E00">
        <w:rPr>
          <w:lang w:val="en-US"/>
        </w:rPr>
        <w:t>timing adjustment indication and optionally a pre</w:t>
      </w:r>
      <w:r w:rsidR="000807A5">
        <w:rPr>
          <w:lang w:val="en-US"/>
        </w:rPr>
        <w:t>-</w:t>
      </w:r>
      <w:r w:rsidRPr="00C55E00">
        <w:rPr>
          <w:lang w:val="en-US"/>
        </w:rPr>
        <w:t>allocated uplink grant</w:t>
      </w:r>
      <w:r>
        <w:rPr>
          <w:lang w:val="en-US"/>
        </w:rPr>
        <w:t xml:space="preserve"> is sent to </w:t>
      </w:r>
      <w:r w:rsidR="000807A5">
        <w:rPr>
          <w:lang w:val="en-US"/>
        </w:rPr>
        <w:t xml:space="preserve">the </w:t>
      </w:r>
      <w:r>
        <w:rPr>
          <w:lang w:val="en-US"/>
        </w:rPr>
        <w:t>UE beforehand</w:t>
      </w:r>
      <w:r w:rsidRPr="00C55E00">
        <w:rPr>
          <w:lang w:val="en-US"/>
        </w:rPr>
        <w:t>.</w:t>
      </w:r>
      <w:r>
        <w:rPr>
          <w:lang w:val="en-US"/>
        </w:rPr>
        <w:t xml:space="preserve"> </w:t>
      </w:r>
    </w:p>
    <w:p w14:paraId="69E8FD8F" w14:textId="0A352B5C" w:rsidR="00BE354D" w:rsidRDefault="00BE354D" w:rsidP="00BE354D">
      <w:pPr>
        <w:pStyle w:val="B1"/>
        <w:ind w:left="0" w:firstLine="0"/>
      </w:pPr>
      <w:r>
        <w:t>For</w:t>
      </w:r>
      <w:r w:rsidR="000776F7">
        <w:t xml:space="preserve"> RACH-less LTM cell switch, the UE needs to send a UL message</w:t>
      </w:r>
      <w:r>
        <w:t xml:space="preserve"> </w:t>
      </w:r>
      <w:r w:rsidR="000807A5">
        <w:t>to the target cell, as an action of the</w:t>
      </w:r>
      <w:r>
        <w:t xml:space="preserve"> execut</w:t>
      </w:r>
      <w:r w:rsidR="000807A5">
        <w:t>ion</w:t>
      </w:r>
      <w:r>
        <w:t xml:space="preserve"> the cell switch</w:t>
      </w:r>
      <w:r w:rsidR="000807A5">
        <w:t>,</w:t>
      </w:r>
      <w:r>
        <w:t xml:space="preserve"> and </w:t>
      </w:r>
      <w:r w:rsidR="000807A5">
        <w:t xml:space="preserve">to </w:t>
      </w:r>
      <w:r>
        <w:t xml:space="preserve">get the further </w:t>
      </w:r>
      <w:r w:rsidR="000807A5">
        <w:t xml:space="preserve">UL </w:t>
      </w:r>
      <w:r>
        <w:t xml:space="preserve">grant for </w:t>
      </w:r>
      <w:r w:rsidR="000807A5">
        <w:t xml:space="preserve">the subsequent </w:t>
      </w:r>
      <w:r>
        <w:t xml:space="preserve">uplink signalling/data transmission. So a UL grant should be provided to the UE, either </w:t>
      </w:r>
      <w:r w:rsidR="000807A5">
        <w:t xml:space="preserve">via </w:t>
      </w:r>
      <w:r>
        <w:t>a pre-allocated grant (</w:t>
      </w:r>
      <w:r w:rsidR="000807A5">
        <w:t>i.</w:t>
      </w:r>
      <w:r>
        <w:t>e., configured grant) before cell switch (as supported by legacy RACH-less L3 HO) or a dynamic grant allocated during</w:t>
      </w:r>
      <w:r w:rsidR="000807A5">
        <w:t xml:space="preserve"> the period of LTM</w:t>
      </w:r>
      <w:r>
        <w:t xml:space="preserve"> cell switch.</w:t>
      </w:r>
    </w:p>
    <w:p w14:paraId="50C90F8E" w14:textId="4D515CE8" w:rsidR="00FD7532" w:rsidRDefault="007D19A2" w:rsidP="00BE354D">
      <w:pPr>
        <w:pStyle w:val="B1"/>
        <w:ind w:left="0" w:firstLine="0"/>
      </w:pPr>
      <w:r>
        <w:t>The target cell may pre-allocate a configured grant during LTM preparation stage for the UE, however, it is obvious</w:t>
      </w:r>
      <w:r w:rsidR="00F43B4B">
        <w:t>ly</w:t>
      </w:r>
      <w:r>
        <w:t xml:space="preserve"> </w:t>
      </w:r>
      <w:r w:rsidR="00F43B4B">
        <w:t xml:space="preserve">a </w:t>
      </w:r>
      <w:r>
        <w:t>resource waste as the UE may not access the target cell</w:t>
      </w:r>
      <w:r w:rsidR="00F43B4B">
        <w:t xml:space="preserve"> very quickly. T</w:t>
      </w:r>
      <w:r>
        <w:t>his UL grant may be governed by</w:t>
      </w:r>
      <w:r w:rsidR="00F43B4B">
        <w:t xml:space="preserve"> a</w:t>
      </w:r>
      <w:r>
        <w:t xml:space="preserve"> time based window in order to reduce the resource consumption</w:t>
      </w:r>
      <w:r w:rsidR="00F43B4B">
        <w:t xml:space="preserve"> at the candidate target cell</w:t>
      </w:r>
      <w:r>
        <w:t>. In addition, the target cell may allocate the same resource to multiple UEs</w:t>
      </w:r>
      <w:r w:rsidR="00F43B4B">
        <w:t>, assuming that the resource may be not used by the UEs at the same time</w:t>
      </w:r>
      <w:r>
        <w:t xml:space="preserve">. When the UE </w:t>
      </w:r>
      <w:r w:rsidR="001F4A3A">
        <w:t>accesses the target cell following the LTM cell switch command, the target cell may identify the UE via</w:t>
      </w:r>
      <w:r w:rsidR="001F4A3A" w:rsidRPr="001F4A3A">
        <w:t xml:space="preserve"> </w:t>
      </w:r>
      <w:r w:rsidR="001F4A3A">
        <w:t>its pre-allocated CG resources and the UE’s C-RNTI scrambled with the uplink transmission.</w:t>
      </w:r>
      <w:r w:rsidR="0089008E">
        <w:t xml:space="preserve"> </w:t>
      </w:r>
      <w:r w:rsidR="001F4A3A">
        <w:t xml:space="preserve">  </w:t>
      </w:r>
    </w:p>
    <w:p w14:paraId="19A60540" w14:textId="492CF738" w:rsidR="00FD7532" w:rsidRDefault="0089008E" w:rsidP="00BE354D">
      <w:pPr>
        <w:pStyle w:val="B1"/>
        <w:ind w:left="0" w:firstLine="0"/>
        <w:rPr>
          <w:b/>
          <w:bCs/>
          <w:lang w:val="en-US"/>
        </w:rPr>
      </w:pPr>
      <w:r w:rsidRPr="008E5AC3">
        <w:rPr>
          <w:b/>
          <w:bCs/>
          <w:lang w:val="en-US"/>
        </w:rPr>
        <w:t>Proposal-</w:t>
      </w:r>
      <w:r>
        <w:rPr>
          <w:b/>
          <w:bCs/>
          <w:lang w:val="en-US"/>
        </w:rPr>
        <w:t>2</w:t>
      </w:r>
      <w:r w:rsidRPr="008E5AC3">
        <w:rPr>
          <w:b/>
          <w:bCs/>
          <w:lang w:val="en-US"/>
        </w:rPr>
        <w:t xml:space="preserve">: </w:t>
      </w:r>
      <w:r>
        <w:rPr>
          <w:b/>
          <w:bCs/>
          <w:lang w:val="en-US"/>
        </w:rPr>
        <w:t xml:space="preserve">The target cell can identify the UE </w:t>
      </w:r>
      <w:r w:rsidRPr="0089008E">
        <w:rPr>
          <w:b/>
          <w:bCs/>
          <w:lang w:val="en-US"/>
        </w:rPr>
        <w:t>via its pre-allocated CG resources and the UE’s C-RNTI scrambled with the uplink transmission.</w:t>
      </w:r>
      <w:r>
        <w:rPr>
          <w:b/>
          <w:bCs/>
          <w:lang w:val="en-US"/>
        </w:rPr>
        <w:t xml:space="preserve"> </w:t>
      </w:r>
    </w:p>
    <w:p w14:paraId="4FA2B3A0" w14:textId="537173BF" w:rsidR="00FC72F1" w:rsidRDefault="00FC72F1" w:rsidP="00BE354D">
      <w:pPr>
        <w:pStyle w:val="B1"/>
        <w:ind w:left="0" w:firstLine="0"/>
      </w:pPr>
      <w:r>
        <w:t>Other than the pre-allocated configured grant, t</w:t>
      </w:r>
      <w:r w:rsidRPr="00FC72F1">
        <w:rPr>
          <w:rFonts w:hint="eastAsia"/>
        </w:rPr>
        <w:t xml:space="preserve">he target </w:t>
      </w:r>
      <w:r>
        <w:t>cell</w:t>
      </w:r>
      <w:r w:rsidRPr="00FC72F1">
        <w:rPr>
          <w:rFonts w:hint="eastAsia"/>
        </w:rPr>
        <w:t xml:space="preserve"> can directly schedule a</w:t>
      </w:r>
      <w:r w:rsidR="00C17765">
        <w:t>n</w:t>
      </w:r>
      <w:r w:rsidRPr="00FC72F1">
        <w:rPr>
          <w:rFonts w:hint="eastAsia"/>
        </w:rPr>
        <w:t xml:space="preserve"> </w:t>
      </w:r>
      <w:r w:rsidR="00C17765">
        <w:t xml:space="preserve">early </w:t>
      </w:r>
      <w:r w:rsidRPr="00FC72F1">
        <w:rPr>
          <w:rFonts w:hint="eastAsia"/>
        </w:rPr>
        <w:t>PDCCH transmission for the coming UE, which means th</w:t>
      </w:r>
      <w:r w:rsidR="00F43B4B">
        <w:t>is</w:t>
      </w:r>
      <w:r w:rsidRPr="00FC72F1">
        <w:rPr>
          <w:rFonts w:hint="eastAsia"/>
        </w:rPr>
        <w:t xml:space="preserve"> L1 message is scrambled w</w:t>
      </w:r>
      <w:r w:rsidRPr="00FC72F1">
        <w:t>ith C-RNTI</w:t>
      </w:r>
      <w:r w:rsidR="00F43B4B">
        <w:t xml:space="preserve"> (as allocated by </w:t>
      </w:r>
      <w:r w:rsidR="00F43B4B">
        <w:lastRenderedPageBreak/>
        <w:t>target cell during LTM preparation)</w:t>
      </w:r>
      <w:r w:rsidRPr="00FC72F1">
        <w:t xml:space="preserve"> of the UE. When the UE receives the LTM Cell Switch command and starts to switch to the target cell, the UE monitors the PDCCH, and descrambles and decodes the L1 message with its </w:t>
      </w:r>
      <w:r w:rsidR="00F43B4B">
        <w:t xml:space="preserve">target cell allocated </w:t>
      </w:r>
      <w:r w:rsidRPr="00FC72F1">
        <w:t>C-RNTI. In this manner, the UE acquires a Dynamic Grant from the target cell without any UL SR request or RACH.</w:t>
      </w:r>
      <w:r>
        <w:t xml:space="preserve"> This approach at least works well for intra-DU cell switch case. </w:t>
      </w:r>
      <w:r w:rsidRPr="00FC72F1">
        <w:rPr>
          <w:rFonts w:hint="eastAsia"/>
        </w:rPr>
        <w:t xml:space="preserve">In </w:t>
      </w:r>
      <w:r>
        <w:t xml:space="preserve">the case of </w:t>
      </w:r>
      <w:r w:rsidRPr="00FC72F1">
        <w:rPr>
          <w:rFonts w:hint="eastAsia"/>
        </w:rPr>
        <w:t>inter-DU</w:t>
      </w:r>
      <w:r>
        <w:t xml:space="preserve"> LTM cell switch</w:t>
      </w:r>
      <w:r w:rsidRPr="00FC72F1">
        <w:rPr>
          <w:rFonts w:hint="eastAsia"/>
        </w:rPr>
        <w:t xml:space="preserve">, </w:t>
      </w:r>
      <w:r>
        <w:t xml:space="preserve">the target cell does not know when should it </w:t>
      </w:r>
      <w:r w:rsidRPr="00FC72F1">
        <w:rPr>
          <w:rFonts w:hint="eastAsia"/>
        </w:rPr>
        <w:t>schedule a PDCCH transmission for the coming UE</w:t>
      </w:r>
      <w:r>
        <w:t xml:space="preserve">. A too early scheduling will waste the resource and a too late scheduling will not help the UE. In order to help the target cell to know when </w:t>
      </w:r>
      <w:r w:rsidRPr="00FC72F1">
        <w:rPr>
          <w:rFonts w:hint="eastAsia"/>
        </w:rPr>
        <w:t>the UE will access the cell</w:t>
      </w:r>
      <w:r>
        <w:t xml:space="preserve">, it would be better if the target cell/DU is notified </w:t>
      </w:r>
      <w:r w:rsidR="00F43B4B">
        <w:t xml:space="preserve">by the source cell/DU </w:t>
      </w:r>
      <w:r>
        <w:t xml:space="preserve">when the cell switch decision is made towards the target cell for the UE.  </w:t>
      </w:r>
    </w:p>
    <w:p w14:paraId="3CC516A7" w14:textId="71E955FF" w:rsidR="00FC72F1" w:rsidRPr="00FC72F1" w:rsidRDefault="00FC72F1" w:rsidP="00BE354D">
      <w:pPr>
        <w:pStyle w:val="B1"/>
        <w:ind w:left="0" w:firstLine="0"/>
      </w:pPr>
      <w:r>
        <w:t xml:space="preserve">Since the abovementioned </w:t>
      </w:r>
      <w:r w:rsidR="00C17765">
        <w:t xml:space="preserve">early </w:t>
      </w:r>
      <w:r>
        <w:t xml:space="preserve">PDCCH transmission can </w:t>
      </w:r>
      <w:r w:rsidRPr="00FC72F1">
        <w:t>carry a UL grant for the UE for its first UL transmission to the target cell. When target DU receives the UL transmission from the UE</w:t>
      </w:r>
      <w:r>
        <w:t xml:space="preserve"> on that resource</w:t>
      </w:r>
      <w:r w:rsidRPr="00FC72F1">
        <w:t xml:space="preserve">, </w:t>
      </w:r>
      <w:r>
        <w:t xml:space="preserve">the UE is identified by the network and </w:t>
      </w:r>
      <w:r w:rsidRPr="00FC72F1">
        <w:t>it will assume that the UE access is successful.</w:t>
      </w:r>
    </w:p>
    <w:p w14:paraId="39ABCC90" w14:textId="74791121" w:rsidR="00FC72F1" w:rsidRDefault="00C17765" w:rsidP="00BE354D">
      <w:pPr>
        <w:pStyle w:val="B1"/>
        <w:ind w:left="0" w:firstLine="0"/>
        <w:rPr>
          <w:b/>
          <w:bCs/>
          <w:lang w:val="en-US"/>
        </w:rPr>
      </w:pPr>
      <w:r w:rsidRPr="008E5AC3">
        <w:rPr>
          <w:b/>
          <w:bCs/>
          <w:lang w:val="en-US"/>
        </w:rPr>
        <w:t>Proposal-</w:t>
      </w:r>
      <w:r>
        <w:rPr>
          <w:b/>
          <w:bCs/>
          <w:lang w:val="en-US"/>
        </w:rPr>
        <w:t>3</w:t>
      </w:r>
      <w:r w:rsidRPr="008E5AC3">
        <w:rPr>
          <w:b/>
          <w:bCs/>
          <w:lang w:val="en-US"/>
        </w:rPr>
        <w:t xml:space="preserve">: </w:t>
      </w:r>
      <w:r>
        <w:rPr>
          <w:b/>
          <w:bCs/>
          <w:lang w:val="en-US"/>
        </w:rPr>
        <w:t xml:space="preserve">The target cell can offer an </w:t>
      </w:r>
      <w:r w:rsidRPr="00C17765">
        <w:rPr>
          <w:b/>
          <w:bCs/>
          <w:lang w:val="en-US"/>
        </w:rPr>
        <w:t xml:space="preserve">early PDCCH transmission </w:t>
      </w:r>
      <w:r>
        <w:rPr>
          <w:b/>
          <w:bCs/>
          <w:lang w:val="en-US"/>
        </w:rPr>
        <w:t xml:space="preserve">to provide the </w:t>
      </w:r>
      <w:r w:rsidR="00B533D3">
        <w:rPr>
          <w:b/>
          <w:bCs/>
          <w:lang w:val="en-US"/>
        </w:rPr>
        <w:t xml:space="preserve">dynamic grant to the UE and </w:t>
      </w:r>
      <w:r>
        <w:rPr>
          <w:b/>
          <w:bCs/>
          <w:lang w:val="en-US"/>
        </w:rPr>
        <w:t xml:space="preserve">identify the UE </w:t>
      </w:r>
      <w:r w:rsidRPr="0089008E">
        <w:rPr>
          <w:b/>
          <w:bCs/>
          <w:lang w:val="en-US"/>
        </w:rPr>
        <w:t>via the uplink transmission</w:t>
      </w:r>
      <w:r w:rsidR="00B533D3">
        <w:rPr>
          <w:b/>
          <w:bCs/>
          <w:lang w:val="en-US"/>
        </w:rPr>
        <w:t xml:space="preserve"> on that UL grant</w:t>
      </w:r>
      <w:r w:rsidRPr="0089008E">
        <w:rPr>
          <w:b/>
          <w:bCs/>
          <w:lang w:val="en-US"/>
        </w:rPr>
        <w:t>.</w:t>
      </w:r>
    </w:p>
    <w:p w14:paraId="0884590F" w14:textId="77777777" w:rsidR="00C17765" w:rsidRDefault="00C17765" w:rsidP="00BE354D">
      <w:pPr>
        <w:pStyle w:val="B1"/>
        <w:ind w:left="0" w:firstLine="0"/>
      </w:pPr>
    </w:p>
    <w:p w14:paraId="5DDAECC5" w14:textId="728619A9" w:rsidR="00D333DC" w:rsidRDefault="000776F7" w:rsidP="00B533D3">
      <w:pPr>
        <w:pStyle w:val="B1"/>
        <w:ind w:left="0" w:firstLine="0"/>
      </w:pPr>
      <w:r>
        <w:t xml:space="preserve">After receiving the UL </w:t>
      </w:r>
      <w:r w:rsidR="00013383">
        <w:t>transmission from the accessing UE during LTM cell switch</w:t>
      </w:r>
      <w:r>
        <w:t xml:space="preserve">, the target cell </w:t>
      </w:r>
      <w:r w:rsidR="00013383">
        <w:t>may need to</w:t>
      </w:r>
      <w:r>
        <w:t xml:space="preserve"> send a</w:t>
      </w:r>
      <w:r w:rsidR="00013383">
        <w:t>n</w:t>
      </w:r>
      <w:r>
        <w:t xml:space="preserve"> </w:t>
      </w:r>
      <w:r w:rsidR="00013383">
        <w:t>acknowledgement t</w:t>
      </w:r>
      <w:r>
        <w:t xml:space="preserve">o the UE, to </w:t>
      </w:r>
      <w:r w:rsidR="00013383">
        <w:t xml:space="preserve">notify </w:t>
      </w:r>
      <w:r>
        <w:t xml:space="preserve">the UE that the target cell has successfully </w:t>
      </w:r>
      <w:r w:rsidR="003C6D60">
        <w:t>identified</w:t>
      </w:r>
      <w:r>
        <w:t xml:space="preserve"> </w:t>
      </w:r>
      <w:r w:rsidR="003C6D60">
        <w:t>the</w:t>
      </w:r>
      <w:r>
        <w:t xml:space="preserve"> UE</w:t>
      </w:r>
      <w:r w:rsidR="00013383">
        <w:t xml:space="preserve"> and</w:t>
      </w:r>
      <w:r w:rsidR="00E860AD">
        <w:t xml:space="preserve"> the UE’s</w:t>
      </w:r>
      <w:r w:rsidR="00013383">
        <w:t xml:space="preserve"> follow-up transmissions</w:t>
      </w:r>
      <w:r w:rsidR="00E860AD">
        <w:t xml:space="preserve"> now</w:t>
      </w:r>
      <w:r w:rsidR="00013383">
        <w:t xml:space="preserve"> can continue</w:t>
      </w:r>
      <w:r>
        <w:t xml:space="preserve">. </w:t>
      </w:r>
      <w:r w:rsidR="003C6D60">
        <w:t>In legacy LTE RACH-less HO procedure, the target cell sends a UE contention resolution identity MAC CE to the UE as the feedback.</w:t>
      </w:r>
      <w:r w:rsidR="00DC6C82">
        <w:t xml:space="preserve"> It should be highlighted that</w:t>
      </w:r>
      <w:r w:rsidR="00013383">
        <w:t>, it is assumed that contention based configured grant was configured for the UE during legacy LTE RACH-less HO.</w:t>
      </w:r>
      <w:r w:rsidR="00D333DC">
        <w:t xml:space="preserve"> In this case, if the UE does not receive an positive</w:t>
      </w:r>
      <w:r w:rsidR="00D333DC" w:rsidRPr="00D333DC">
        <w:t xml:space="preserve"> </w:t>
      </w:r>
      <w:r w:rsidR="00D333DC">
        <w:t>acknowledgement from the target cell, it may retransmit its same UL message.</w:t>
      </w:r>
      <w:r w:rsidR="00DC6C82">
        <w:t xml:space="preserve"> However, to support RACH-less LTM cell switch, the contention based configured grant may be not the best option, since it may potentially lead to the LTM HO latency, which is the opposite of the requirement for LTM based HO, since LTM assumes very quick HO operation. </w:t>
      </w:r>
      <w:r w:rsidR="00E860AD">
        <w:t>Hence we do not think there is a real need to</w:t>
      </w:r>
      <w:r w:rsidR="00E860AD" w:rsidRPr="00E860AD">
        <w:t xml:space="preserve"> provide acknowledgement to the UE for its first uplink transmission during RACH-less based LTM cell switch</w:t>
      </w:r>
      <w:r w:rsidR="00E860AD">
        <w:t xml:space="preserve">.   </w:t>
      </w:r>
    </w:p>
    <w:p w14:paraId="2718509D" w14:textId="45030C6C" w:rsidR="003C6D60" w:rsidRDefault="00D333DC" w:rsidP="00B533D3">
      <w:pPr>
        <w:pStyle w:val="B1"/>
        <w:ind w:left="0" w:firstLine="0"/>
      </w:pPr>
      <w:r w:rsidRPr="008E5AC3">
        <w:rPr>
          <w:b/>
          <w:bCs/>
          <w:lang w:val="en-US"/>
        </w:rPr>
        <w:t>Proposal-</w:t>
      </w:r>
      <w:r>
        <w:rPr>
          <w:b/>
          <w:bCs/>
          <w:lang w:val="en-US"/>
        </w:rPr>
        <w:t>4</w:t>
      </w:r>
      <w:r w:rsidRPr="008E5AC3">
        <w:rPr>
          <w:b/>
          <w:bCs/>
          <w:lang w:val="en-US"/>
        </w:rPr>
        <w:t xml:space="preserve">: </w:t>
      </w:r>
      <w:r w:rsidR="00C957BC">
        <w:rPr>
          <w:b/>
          <w:bCs/>
          <w:lang w:val="en-US"/>
        </w:rPr>
        <w:t xml:space="preserve">RAN2 to discuss the need for target cell to provide </w:t>
      </w:r>
      <w:r w:rsidR="00C957BC" w:rsidRPr="00532BDF">
        <w:rPr>
          <w:b/>
          <w:bCs/>
          <w:lang w:val="en-US"/>
        </w:rPr>
        <w:t xml:space="preserve">acknowledgement </w:t>
      </w:r>
      <w:r w:rsidR="00C957BC">
        <w:rPr>
          <w:b/>
          <w:bCs/>
          <w:lang w:val="en-US"/>
        </w:rPr>
        <w:t xml:space="preserve">to the UE for its first </w:t>
      </w:r>
      <w:r w:rsidR="00C957BC" w:rsidRPr="0089008E">
        <w:rPr>
          <w:b/>
          <w:bCs/>
          <w:lang w:val="en-US"/>
        </w:rPr>
        <w:t>uplink transmission</w:t>
      </w:r>
      <w:r w:rsidR="00C957BC">
        <w:rPr>
          <w:b/>
          <w:bCs/>
          <w:lang w:val="en-US"/>
        </w:rPr>
        <w:t xml:space="preserve"> during RACH-less based LTM cell switch</w:t>
      </w:r>
      <w:r w:rsidR="00C957BC" w:rsidRPr="0089008E">
        <w:rPr>
          <w:b/>
          <w:bCs/>
          <w:lang w:val="en-US"/>
        </w:rPr>
        <w:t>.</w:t>
      </w:r>
      <w:r w:rsidR="00532BDF">
        <w:rPr>
          <w:b/>
          <w:bCs/>
          <w:lang w:val="en-US"/>
        </w:rPr>
        <w:t xml:space="preserve"> </w:t>
      </w:r>
    </w:p>
    <w:p w14:paraId="53B83F0A" w14:textId="77777777" w:rsidR="001E2B82" w:rsidRPr="00C56213" w:rsidRDefault="001E2B82"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7A54BBB" w14:textId="15E71C19" w:rsidR="00DC6C82" w:rsidRDefault="00DC6C82" w:rsidP="00DC6C82">
      <w:pPr>
        <w:rPr>
          <w:b/>
          <w:bCs/>
        </w:rPr>
      </w:pPr>
      <w:r w:rsidRPr="008E5AC3">
        <w:rPr>
          <w:b/>
          <w:bCs/>
          <w:lang w:val="en-US"/>
        </w:rPr>
        <w:t>Proposal-</w:t>
      </w:r>
      <w:r>
        <w:rPr>
          <w:b/>
          <w:bCs/>
          <w:lang w:val="en-US"/>
        </w:rPr>
        <w:t>1</w:t>
      </w:r>
      <w:r w:rsidRPr="008E5AC3">
        <w:rPr>
          <w:b/>
          <w:bCs/>
          <w:lang w:val="en-US"/>
        </w:rPr>
        <w:t xml:space="preserve">: </w:t>
      </w:r>
      <w:r>
        <w:rPr>
          <w:b/>
          <w:bCs/>
          <w:lang w:val="en-US"/>
        </w:rPr>
        <w:t xml:space="preserve">RAN2 to discuss if legacy C-RNTI MAC-CE or a new RRC message is used to indicate </w:t>
      </w:r>
      <w:r w:rsidRPr="00BA7C9C">
        <w:rPr>
          <w:b/>
          <w:bCs/>
          <w:lang w:val="en-US"/>
        </w:rPr>
        <w:t>UE arrival</w:t>
      </w:r>
      <w:r>
        <w:rPr>
          <w:b/>
          <w:bCs/>
          <w:lang w:val="en-US"/>
        </w:rPr>
        <w:t xml:space="preserve"> for LTM HO</w:t>
      </w:r>
      <w:r w:rsidRPr="008E5AC3">
        <w:rPr>
          <w:b/>
          <w:bCs/>
        </w:rPr>
        <w:t>.</w:t>
      </w:r>
    </w:p>
    <w:p w14:paraId="5E2DB376" w14:textId="1A4AA18B" w:rsidR="00DC6C82" w:rsidRDefault="00DC6C82" w:rsidP="00DC6C82">
      <w:pPr>
        <w:rPr>
          <w:lang w:eastAsia="ko-KR"/>
        </w:rPr>
      </w:pPr>
      <w:r w:rsidRPr="008E5AC3">
        <w:rPr>
          <w:b/>
          <w:bCs/>
          <w:lang w:val="en-US"/>
        </w:rPr>
        <w:t>Proposal-</w:t>
      </w:r>
      <w:r>
        <w:rPr>
          <w:b/>
          <w:bCs/>
          <w:lang w:val="en-US"/>
        </w:rPr>
        <w:t>2</w:t>
      </w:r>
      <w:r w:rsidRPr="008E5AC3">
        <w:rPr>
          <w:b/>
          <w:bCs/>
          <w:lang w:val="en-US"/>
        </w:rPr>
        <w:t xml:space="preserve">: </w:t>
      </w:r>
      <w:r>
        <w:rPr>
          <w:b/>
          <w:bCs/>
          <w:lang w:val="en-US"/>
        </w:rPr>
        <w:t xml:space="preserve">The target cell can identify the UE </w:t>
      </w:r>
      <w:r w:rsidRPr="0089008E">
        <w:rPr>
          <w:b/>
          <w:bCs/>
          <w:lang w:val="en-US"/>
        </w:rPr>
        <w:t>via its pre-allocated CG resources and the UE’s C-RNTI scrambled with the uplink transmission.</w:t>
      </w:r>
    </w:p>
    <w:p w14:paraId="05124F53" w14:textId="591D39E6" w:rsidR="00962381" w:rsidRDefault="00DC6C82" w:rsidP="00B4038A">
      <w:r w:rsidRPr="008E5AC3">
        <w:rPr>
          <w:b/>
          <w:bCs/>
          <w:lang w:val="en-US"/>
        </w:rPr>
        <w:t>Proposal-</w:t>
      </w:r>
      <w:r>
        <w:rPr>
          <w:b/>
          <w:bCs/>
          <w:lang w:val="en-US"/>
        </w:rPr>
        <w:t>3</w:t>
      </w:r>
      <w:r w:rsidRPr="008E5AC3">
        <w:rPr>
          <w:b/>
          <w:bCs/>
          <w:lang w:val="en-US"/>
        </w:rPr>
        <w:t xml:space="preserve">: </w:t>
      </w:r>
      <w:r>
        <w:rPr>
          <w:b/>
          <w:bCs/>
          <w:lang w:val="en-US"/>
        </w:rPr>
        <w:t xml:space="preserve">The target cell can offer an </w:t>
      </w:r>
      <w:r w:rsidRPr="00C17765">
        <w:rPr>
          <w:b/>
          <w:bCs/>
          <w:lang w:val="en-US"/>
        </w:rPr>
        <w:t xml:space="preserve">early PDCCH transmission </w:t>
      </w:r>
      <w:r>
        <w:rPr>
          <w:b/>
          <w:bCs/>
          <w:lang w:val="en-US"/>
        </w:rPr>
        <w:t xml:space="preserve">to provide the dynamic grant to the UE and identify the UE </w:t>
      </w:r>
      <w:r w:rsidRPr="0089008E">
        <w:rPr>
          <w:b/>
          <w:bCs/>
          <w:lang w:val="en-US"/>
        </w:rPr>
        <w:t>via the uplink transmission</w:t>
      </w:r>
      <w:r>
        <w:rPr>
          <w:b/>
          <w:bCs/>
          <w:lang w:val="en-US"/>
        </w:rPr>
        <w:t xml:space="preserve"> on that UL grant</w:t>
      </w:r>
      <w:r w:rsidRPr="0089008E">
        <w:rPr>
          <w:b/>
          <w:bCs/>
          <w:lang w:val="en-US"/>
        </w:rPr>
        <w:t>.</w:t>
      </w:r>
    </w:p>
    <w:p w14:paraId="5E54D450" w14:textId="69A11C19" w:rsidR="00C56213" w:rsidRPr="00D91663" w:rsidRDefault="00DC6C82" w:rsidP="001C5BD2">
      <w:r w:rsidRPr="008E5AC3">
        <w:rPr>
          <w:b/>
          <w:bCs/>
          <w:lang w:val="en-US"/>
        </w:rPr>
        <w:t>Proposal-</w:t>
      </w:r>
      <w:r>
        <w:rPr>
          <w:b/>
          <w:bCs/>
          <w:lang w:val="en-US"/>
        </w:rPr>
        <w:t>4</w:t>
      </w:r>
      <w:r w:rsidRPr="008E5AC3">
        <w:rPr>
          <w:b/>
          <w:bCs/>
          <w:lang w:val="en-US"/>
        </w:rPr>
        <w:t xml:space="preserve">: </w:t>
      </w:r>
      <w:r>
        <w:rPr>
          <w:b/>
          <w:bCs/>
          <w:lang w:val="en-US"/>
        </w:rPr>
        <w:t xml:space="preserve">RAN2 to discuss the need for target cell </w:t>
      </w:r>
      <w:r w:rsidR="00C957BC">
        <w:rPr>
          <w:b/>
          <w:bCs/>
          <w:lang w:val="en-US"/>
        </w:rPr>
        <w:t xml:space="preserve">to </w:t>
      </w:r>
      <w:r>
        <w:rPr>
          <w:b/>
          <w:bCs/>
          <w:lang w:val="en-US"/>
        </w:rPr>
        <w:t xml:space="preserve">provide </w:t>
      </w:r>
      <w:r w:rsidRPr="00532BDF">
        <w:rPr>
          <w:b/>
          <w:bCs/>
          <w:lang w:val="en-US"/>
        </w:rPr>
        <w:t xml:space="preserve">acknowledgement </w:t>
      </w:r>
      <w:r>
        <w:rPr>
          <w:b/>
          <w:bCs/>
          <w:lang w:val="en-US"/>
        </w:rPr>
        <w:t xml:space="preserve">to the UE </w:t>
      </w:r>
      <w:r w:rsidR="00C957BC">
        <w:rPr>
          <w:b/>
          <w:bCs/>
          <w:lang w:val="en-US"/>
        </w:rPr>
        <w:t>for</w:t>
      </w:r>
      <w:r>
        <w:rPr>
          <w:b/>
          <w:bCs/>
          <w:lang w:val="en-US"/>
        </w:rPr>
        <w:t xml:space="preserve"> its </w:t>
      </w:r>
      <w:r w:rsidR="00C957BC">
        <w:rPr>
          <w:b/>
          <w:bCs/>
          <w:lang w:val="en-US"/>
        </w:rPr>
        <w:t xml:space="preserve">first </w:t>
      </w:r>
      <w:r w:rsidR="00C957BC" w:rsidRPr="0089008E">
        <w:rPr>
          <w:b/>
          <w:bCs/>
          <w:lang w:val="en-US"/>
        </w:rPr>
        <w:t>uplink transmission</w:t>
      </w:r>
      <w:r w:rsidR="00C957BC">
        <w:rPr>
          <w:b/>
          <w:bCs/>
          <w:lang w:val="en-US"/>
        </w:rPr>
        <w:t xml:space="preserve"> during </w:t>
      </w:r>
      <w:r>
        <w:rPr>
          <w:b/>
          <w:bCs/>
          <w:lang w:val="en-US"/>
        </w:rPr>
        <w:t>RACH-less based</w:t>
      </w:r>
      <w:r w:rsidR="00C957BC">
        <w:rPr>
          <w:b/>
          <w:bCs/>
          <w:lang w:val="en-US"/>
        </w:rPr>
        <w:t xml:space="preserve"> LTM cell switch</w:t>
      </w:r>
      <w:r w:rsidRPr="0089008E">
        <w:rPr>
          <w:b/>
          <w:bCs/>
          <w:lang w:val="en-US"/>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F7B8E6B" w:rsidR="00AC653E" w:rsidRDefault="00AC1DA4" w:rsidP="00AC653E">
      <w:pPr>
        <w:numPr>
          <w:ilvl w:val="0"/>
          <w:numId w:val="11"/>
        </w:numPr>
        <w:rPr>
          <w:lang w:eastAsia="ko-KR"/>
        </w:rPr>
      </w:pPr>
      <w:bookmarkStart w:id="10" w:name="_Ref97306808"/>
      <w:r w:rsidRPr="00AC1DA4">
        <w:rPr>
          <w:lang w:eastAsia="ko-KR"/>
        </w:rPr>
        <w:t>R2-2301155</w:t>
      </w:r>
      <w:r w:rsidRPr="00AC1DA4">
        <w:rPr>
          <w:lang w:eastAsia="ko-KR"/>
        </w:rPr>
        <w:tab/>
        <w:t>Cell switch overview</w:t>
      </w:r>
    </w:p>
    <w:bookmarkEnd w:id="10"/>
    <w:p w14:paraId="096EFF28" w14:textId="36DC4F4B" w:rsidR="00B60B6A" w:rsidRDefault="00B60B6A" w:rsidP="009C7B92">
      <w:pPr>
        <w:numPr>
          <w:ilvl w:val="0"/>
          <w:numId w:val="11"/>
        </w:numPr>
        <w:rPr>
          <w:lang w:eastAsia="ko-KR"/>
        </w:rPr>
      </w:pPr>
      <w:r>
        <w:rPr>
          <w:lang w:eastAsia="ko-KR"/>
        </w:rPr>
        <w:t>R1-2302194</w:t>
      </w:r>
      <w:r>
        <w:rPr>
          <w:lang w:eastAsia="ko-KR"/>
        </w:rPr>
        <w:tab/>
        <w:t>LS on L1 measurement RS configuration and PDCCH ordered RACH for LTM</w:t>
      </w:r>
    </w:p>
    <w:p w14:paraId="3CDACD02" w14:textId="3F660BED" w:rsidR="003C6D60" w:rsidRDefault="003C6D60" w:rsidP="009C7B92">
      <w:pPr>
        <w:numPr>
          <w:ilvl w:val="0"/>
          <w:numId w:val="11"/>
        </w:numPr>
        <w:rPr>
          <w:lang w:eastAsia="ko-KR"/>
        </w:rPr>
      </w:pPr>
      <w:r w:rsidRPr="00AC1DA4">
        <w:rPr>
          <w:lang w:eastAsia="ko-KR"/>
        </w:rPr>
        <w:t>R2-230115</w:t>
      </w:r>
      <w:r>
        <w:rPr>
          <w:lang w:eastAsia="ko-KR"/>
        </w:rPr>
        <w:t xml:space="preserve">0  </w:t>
      </w:r>
      <w:r w:rsidRPr="003C6D60">
        <w:rPr>
          <w:lang w:eastAsia="ko-KR"/>
        </w:rPr>
        <w:t>RACH-less cell switch in LTM</w:t>
      </w:r>
    </w:p>
    <w:sectPr w:rsidR="003C6D60">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80CD2" w14:textId="77777777" w:rsidR="0024699B" w:rsidRDefault="0024699B">
      <w:pPr>
        <w:spacing w:after="0"/>
      </w:pPr>
      <w:r>
        <w:separator/>
      </w:r>
    </w:p>
  </w:endnote>
  <w:endnote w:type="continuationSeparator" w:id="0">
    <w:p w14:paraId="68F03700" w14:textId="77777777" w:rsidR="0024699B" w:rsidRDefault="002469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7A2B" w14:textId="77777777" w:rsidR="0024699B" w:rsidRDefault="0024699B">
      <w:pPr>
        <w:spacing w:after="0"/>
      </w:pPr>
      <w:r>
        <w:separator/>
      </w:r>
    </w:p>
  </w:footnote>
  <w:footnote w:type="continuationSeparator" w:id="0">
    <w:p w14:paraId="6EB6EAF6" w14:textId="77777777" w:rsidR="0024699B" w:rsidRDefault="002469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F3391F"/>
    <w:multiLevelType w:val="hybridMultilevel"/>
    <w:tmpl w:val="4A74A5DC"/>
    <w:lvl w:ilvl="0" w:tplc="97B220D6">
      <w:start w:val="1"/>
      <w:numFmt w:val="bullet"/>
      <w:lvlText w:val="▌"/>
      <w:lvlJc w:val="left"/>
      <w:pPr>
        <w:tabs>
          <w:tab w:val="num" w:pos="720"/>
        </w:tabs>
        <w:ind w:left="720" w:hanging="360"/>
      </w:pPr>
      <w:rPr>
        <w:rFonts w:ascii="Arial" w:hAnsi="Arial" w:hint="default"/>
      </w:rPr>
    </w:lvl>
    <w:lvl w:ilvl="1" w:tplc="0756EBE6" w:tentative="1">
      <w:start w:val="1"/>
      <w:numFmt w:val="bullet"/>
      <w:lvlText w:val="▌"/>
      <w:lvlJc w:val="left"/>
      <w:pPr>
        <w:tabs>
          <w:tab w:val="num" w:pos="1440"/>
        </w:tabs>
        <w:ind w:left="1440" w:hanging="360"/>
      </w:pPr>
      <w:rPr>
        <w:rFonts w:ascii="Arial" w:hAnsi="Arial" w:hint="default"/>
      </w:rPr>
    </w:lvl>
    <w:lvl w:ilvl="2" w:tplc="5A9A2990" w:tentative="1">
      <w:start w:val="1"/>
      <w:numFmt w:val="bullet"/>
      <w:lvlText w:val="▌"/>
      <w:lvlJc w:val="left"/>
      <w:pPr>
        <w:tabs>
          <w:tab w:val="num" w:pos="2160"/>
        </w:tabs>
        <w:ind w:left="2160" w:hanging="360"/>
      </w:pPr>
      <w:rPr>
        <w:rFonts w:ascii="Arial" w:hAnsi="Arial" w:hint="default"/>
      </w:rPr>
    </w:lvl>
    <w:lvl w:ilvl="3" w:tplc="DC346FE8" w:tentative="1">
      <w:start w:val="1"/>
      <w:numFmt w:val="bullet"/>
      <w:lvlText w:val="▌"/>
      <w:lvlJc w:val="left"/>
      <w:pPr>
        <w:tabs>
          <w:tab w:val="num" w:pos="2880"/>
        </w:tabs>
        <w:ind w:left="2880" w:hanging="360"/>
      </w:pPr>
      <w:rPr>
        <w:rFonts w:ascii="Arial" w:hAnsi="Arial" w:hint="default"/>
      </w:rPr>
    </w:lvl>
    <w:lvl w:ilvl="4" w:tplc="93523664" w:tentative="1">
      <w:start w:val="1"/>
      <w:numFmt w:val="bullet"/>
      <w:lvlText w:val="▌"/>
      <w:lvlJc w:val="left"/>
      <w:pPr>
        <w:tabs>
          <w:tab w:val="num" w:pos="3600"/>
        </w:tabs>
        <w:ind w:left="3600" w:hanging="360"/>
      </w:pPr>
      <w:rPr>
        <w:rFonts w:ascii="Arial" w:hAnsi="Arial" w:hint="default"/>
      </w:rPr>
    </w:lvl>
    <w:lvl w:ilvl="5" w:tplc="073CD41E" w:tentative="1">
      <w:start w:val="1"/>
      <w:numFmt w:val="bullet"/>
      <w:lvlText w:val="▌"/>
      <w:lvlJc w:val="left"/>
      <w:pPr>
        <w:tabs>
          <w:tab w:val="num" w:pos="4320"/>
        </w:tabs>
        <w:ind w:left="4320" w:hanging="360"/>
      </w:pPr>
      <w:rPr>
        <w:rFonts w:ascii="Arial" w:hAnsi="Arial" w:hint="default"/>
      </w:rPr>
    </w:lvl>
    <w:lvl w:ilvl="6" w:tplc="07E40B60" w:tentative="1">
      <w:start w:val="1"/>
      <w:numFmt w:val="bullet"/>
      <w:lvlText w:val="▌"/>
      <w:lvlJc w:val="left"/>
      <w:pPr>
        <w:tabs>
          <w:tab w:val="num" w:pos="5040"/>
        </w:tabs>
        <w:ind w:left="5040" w:hanging="360"/>
      </w:pPr>
      <w:rPr>
        <w:rFonts w:ascii="Arial" w:hAnsi="Arial" w:hint="default"/>
      </w:rPr>
    </w:lvl>
    <w:lvl w:ilvl="7" w:tplc="AF5A98B6" w:tentative="1">
      <w:start w:val="1"/>
      <w:numFmt w:val="bullet"/>
      <w:lvlText w:val="▌"/>
      <w:lvlJc w:val="left"/>
      <w:pPr>
        <w:tabs>
          <w:tab w:val="num" w:pos="5760"/>
        </w:tabs>
        <w:ind w:left="5760" w:hanging="360"/>
      </w:pPr>
      <w:rPr>
        <w:rFonts w:ascii="Arial" w:hAnsi="Arial" w:hint="default"/>
      </w:rPr>
    </w:lvl>
    <w:lvl w:ilvl="8" w:tplc="F31869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7"/>
  </w:num>
  <w:num w:numId="9" w16cid:durableId="2026321784">
    <w:abstractNumId w:val="9"/>
  </w:num>
  <w:num w:numId="10" w16cid:durableId="1167012141">
    <w:abstractNumId w:val="14"/>
  </w:num>
  <w:num w:numId="11" w16cid:durableId="925184536">
    <w:abstractNumId w:val="6"/>
  </w:num>
  <w:num w:numId="12" w16cid:durableId="699087765">
    <w:abstractNumId w:val="11"/>
  </w:num>
  <w:num w:numId="13" w16cid:durableId="1340278842">
    <w:abstractNumId w:val="13"/>
  </w:num>
  <w:num w:numId="14" w16cid:durableId="613757224">
    <w:abstractNumId w:val="16"/>
  </w:num>
  <w:num w:numId="15" w16cid:durableId="82186675">
    <w:abstractNumId w:val="7"/>
  </w:num>
  <w:num w:numId="16" w16cid:durableId="1038774245">
    <w:abstractNumId w:val="15"/>
  </w:num>
  <w:num w:numId="17" w16cid:durableId="725835504">
    <w:abstractNumId w:val="12"/>
  </w:num>
  <w:num w:numId="18" w16cid:durableId="54541026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383"/>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6F7"/>
    <w:rsid w:val="00077BFD"/>
    <w:rsid w:val="00077E5F"/>
    <w:rsid w:val="0008036A"/>
    <w:rsid w:val="00080640"/>
    <w:rsid w:val="000807A5"/>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A9"/>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76B"/>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2FF9"/>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93B"/>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2B82"/>
    <w:rsid w:val="001E38D9"/>
    <w:rsid w:val="001E4A3A"/>
    <w:rsid w:val="001E58E2"/>
    <w:rsid w:val="001E7AED"/>
    <w:rsid w:val="001E7B16"/>
    <w:rsid w:val="001F0CCF"/>
    <w:rsid w:val="001F3916"/>
    <w:rsid w:val="001F3DC2"/>
    <w:rsid w:val="001F4A3A"/>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46C"/>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9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128"/>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6D60"/>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AE"/>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982"/>
    <w:rsid w:val="00483B32"/>
    <w:rsid w:val="00483F9B"/>
    <w:rsid w:val="004845AC"/>
    <w:rsid w:val="00484696"/>
    <w:rsid w:val="0048507A"/>
    <w:rsid w:val="00487473"/>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131"/>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16A"/>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BDF"/>
    <w:rsid w:val="00532C47"/>
    <w:rsid w:val="0053330B"/>
    <w:rsid w:val="0053371E"/>
    <w:rsid w:val="00533836"/>
    <w:rsid w:val="0053440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43B"/>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19A2"/>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391"/>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08E"/>
    <w:rsid w:val="008904F3"/>
    <w:rsid w:val="0089078F"/>
    <w:rsid w:val="00890CA7"/>
    <w:rsid w:val="00891599"/>
    <w:rsid w:val="008928B9"/>
    <w:rsid w:val="00892A35"/>
    <w:rsid w:val="00892F30"/>
    <w:rsid w:val="00893F9E"/>
    <w:rsid w:val="00894A88"/>
    <w:rsid w:val="00894FD8"/>
    <w:rsid w:val="0089528D"/>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67F"/>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7E3"/>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1C1"/>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DA4"/>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6A"/>
    <w:rsid w:val="00B41BC6"/>
    <w:rsid w:val="00B41F20"/>
    <w:rsid w:val="00B43E66"/>
    <w:rsid w:val="00B445BC"/>
    <w:rsid w:val="00B446EA"/>
    <w:rsid w:val="00B44EA9"/>
    <w:rsid w:val="00B45A52"/>
    <w:rsid w:val="00B46175"/>
    <w:rsid w:val="00B52E5B"/>
    <w:rsid w:val="00B5336F"/>
    <w:rsid w:val="00B533D3"/>
    <w:rsid w:val="00B536D4"/>
    <w:rsid w:val="00B54340"/>
    <w:rsid w:val="00B6036B"/>
    <w:rsid w:val="00B60B6A"/>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C9C"/>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303"/>
    <w:rsid w:val="00BD6B3C"/>
    <w:rsid w:val="00BD7A90"/>
    <w:rsid w:val="00BD7FF6"/>
    <w:rsid w:val="00BE01AD"/>
    <w:rsid w:val="00BE0B2C"/>
    <w:rsid w:val="00BE1024"/>
    <w:rsid w:val="00BE1234"/>
    <w:rsid w:val="00BE12E2"/>
    <w:rsid w:val="00BE2FA6"/>
    <w:rsid w:val="00BE333F"/>
    <w:rsid w:val="00BE34FC"/>
    <w:rsid w:val="00BE354D"/>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17765"/>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5E00"/>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7BC"/>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474"/>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3DC"/>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4F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82"/>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0D"/>
    <w:rsid w:val="00DE3A32"/>
    <w:rsid w:val="00DE4EFB"/>
    <w:rsid w:val="00DE5479"/>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0AD"/>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3B4B"/>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2F1"/>
    <w:rsid w:val="00FC7429"/>
    <w:rsid w:val="00FD060E"/>
    <w:rsid w:val="00FD06EC"/>
    <w:rsid w:val="00FD07F6"/>
    <w:rsid w:val="00FD0845"/>
    <w:rsid w:val="00FD1BE3"/>
    <w:rsid w:val="00FD1EC8"/>
    <w:rsid w:val="00FD47ED"/>
    <w:rsid w:val="00FD4C23"/>
    <w:rsid w:val="00FD5AB9"/>
    <w:rsid w:val="00FD74DB"/>
    <w:rsid w:val="00FD7532"/>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2164642">
      <w:bodyDiv w:val="1"/>
      <w:marLeft w:val="0"/>
      <w:marRight w:val="0"/>
      <w:marTop w:val="0"/>
      <w:marBottom w:val="0"/>
      <w:divBdr>
        <w:top w:val="none" w:sz="0" w:space="0" w:color="auto"/>
        <w:left w:val="none" w:sz="0" w:space="0" w:color="auto"/>
        <w:bottom w:val="none" w:sz="0" w:space="0" w:color="auto"/>
        <w:right w:val="none" w:sz="0" w:space="0" w:color="auto"/>
      </w:divBdr>
      <w:divsChild>
        <w:div w:id="2038459510">
          <w:marLeft w:val="360"/>
          <w:marRight w:val="0"/>
          <w:marTop w:val="100"/>
          <w:marBottom w:val="0"/>
          <w:divBdr>
            <w:top w:val="none" w:sz="0" w:space="0" w:color="auto"/>
            <w:left w:val="none" w:sz="0" w:space="0" w:color="auto"/>
            <w:bottom w:val="none" w:sz="0" w:space="0" w:color="auto"/>
            <w:right w:val="none" w:sz="0" w:space="0" w:color="auto"/>
          </w:divBdr>
        </w:div>
        <w:div w:id="1250239252">
          <w:marLeft w:val="360"/>
          <w:marRight w:val="0"/>
          <w:marTop w:val="100"/>
          <w:marBottom w:val="0"/>
          <w:divBdr>
            <w:top w:val="none" w:sz="0" w:space="0" w:color="auto"/>
            <w:left w:val="none" w:sz="0" w:space="0" w:color="auto"/>
            <w:bottom w:val="none" w:sz="0" w:space="0" w:color="auto"/>
            <w:right w:val="none" w:sz="0" w:space="0" w:color="auto"/>
          </w:divBdr>
        </w:div>
        <w:div w:id="958990337">
          <w:marLeft w:val="360"/>
          <w:marRight w:val="0"/>
          <w:marTop w:val="100"/>
          <w:marBottom w:val="0"/>
          <w:divBdr>
            <w:top w:val="none" w:sz="0" w:space="0" w:color="auto"/>
            <w:left w:val="none" w:sz="0" w:space="0" w:color="auto"/>
            <w:bottom w:val="none" w:sz="0" w:space="0" w:color="auto"/>
            <w:right w:val="none" w:sz="0" w:space="0" w:color="auto"/>
          </w:divBdr>
        </w:div>
        <w:div w:id="1439521677">
          <w:marLeft w:val="360"/>
          <w:marRight w:val="0"/>
          <w:marTop w:val="100"/>
          <w:marBottom w:val="0"/>
          <w:divBdr>
            <w:top w:val="none" w:sz="0" w:space="0" w:color="auto"/>
            <w:left w:val="none" w:sz="0" w:space="0" w:color="auto"/>
            <w:bottom w:val="none" w:sz="0" w:space="0" w:color="auto"/>
            <w:right w:val="none" w:sz="0" w:space="0" w:color="auto"/>
          </w:divBdr>
        </w:div>
        <w:div w:id="115107867">
          <w:marLeft w:val="360"/>
          <w:marRight w:val="0"/>
          <w:marTop w:val="100"/>
          <w:marBottom w:val="0"/>
          <w:divBdr>
            <w:top w:val="none" w:sz="0" w:space="0" w:color="auto"/>
            <w:left w:val="none" w:sz="0" w:space="0" w:color="auto"/>
            <w:bottom w:val="none" w:sz="0" w:space="0" w:color="auto"/>
            <w:right w:val="none" w:sz="0" w:space="0" w:color="auto"/>
          </w:divBdr>
        </w:div>
        <w:div w:id="853959040">
          <w:marLeft w:val="360"/>
          <w:marRight w:val="0"/>
          <w:marTop w:val="100"/>
          <w:marBottom w:val="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12530962">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4913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8681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214</cp:revision>
  <cp:lastPrinted>2008-01-31T16:09:00Z</cp:lastPrinted>
  <dcterms:created xsi:type="dcterms:W3CDTF">2022-04-22T04:37:00Z</dcterms:created>
  <dcterms:modified xsi:type="dcterms:W3CDTF">2023-04-05T16:43:00Z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